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BBA9" w14:textId="06657494" w:rsidR="003A672A" w:rsidRDefault="003A672A" w:rsidP="003A672A">
      <w:pPr>
        <w:spacing w:after="0" w:line="360" w:lineRule="auto"/>
        <w:ind w:left="21"/>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 xml:space="preserve">2.3.4 </w:t>
      </w:r>
      <w:r>
        <w:rPr>
          <w:rFonts w:ascii="Times New Roman" w:eastAsia="Times New Roman" w:hAnsi="Times New Roman" w:cs="Times New Roman"/>
          <w:b/>
          <w:i/>
          <w:color w:val="0070C0"/>
          <w:sz w:val="24"/>
          <w:szCs w:val="24"/>
        </w:rPr>
        <w:t>Preparation and adherence of Academic Calendar and Teaching plans by the institution</w:t>
      </w:r>
    </w:p>
    <w:p w14:paraId="34F70D66" w14:textId="77777777" w:rsidR="003A672A" w:rsidRDefault="003A672A" w:rsidP="003A672A">
      <w:pPr>
        <w:spacing w:after="0" w:line="360" w:lineRule="auto"/>
        <w:ind w:left="21"/>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Describe the Preparation and adherence to Academic Calendar and Teaching plans by the institution within the minimum of 500 Characters and maximum of 500 words.</w:t>
      </w:r>
    </w:p>
    <w:p w14:paraId="04C9D514" w14:textId="77777777" w:rsidR="003A672A" w:rsidRDefault="003A672A" w:rsidP="003A672A">
      <w:pPr>
        <w:spacing w:after="0" w:line="360" w:lineRule="auto"/>
        <w:ind w:left="21"/>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Documents:</w:t>
      </w:r>
    </w:p>
    <w:p w14:paraId="3D214892" w14:textId="77777777" w:rsidR="003A672A" w:rsidRDefault="003A672A" w:rsidP="003A672A">
      <w:pPr>
        <w:spacing w:after="0" w:line="360" w:lineRule="auto"/>
        <w:rPr>
          <w:rFonts w:ascii="Times New Roman" w:eastAsia="Times New Roman" w:hAnsi="Times New Roman" w:cs="Times New Roman"/>
          <w:sz w:val="24"/>
          <w:szCs w:val="24"/>
        </w:rPr>
      </w:pPr>
    </w:p>
    <w:p w14:paraId="6F87EC9E" w14:textId="306F6924" w:rsidR="003A672A" w:rsidRDefault="003A672A" w:rsidP="003A672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has a well-structured system of preparing and adhering to the </w:t>
      </w:r>
      <w:r>
        <w:rPr>
          <w:rFonts w:ascii="Times New Roman" w:eastAsia="Times New Roman" w:hAnsi="Times New Roman" w:cs="Times New Roman"/>
          <w:b/>
          <w:sz w:val="24"/>
          <w:szCs w:val="24"/>
        </w:rPr>
        <w:t>Academic &amp; Teaching Plans</w:t>
      </w:r>
      <w:r>
        <w:rPr>
          <w:rFonts w:ascii="Times New Roman" w:eastAsia="Times New Roman" w:hAnsi="Times New Roman" w:cs="Times New Roman"/>
          <w:sz w:val="24"/>
          <w:szCs w:val="24"/>
        </w:rPr>
        <w:t xml:space="preserve">. </w:t>
      </w:r>
    </w:p>
    <w:p w14:paraId="4C8D6927" w14:textId="77777777" w:rsidR="003A672A" w:rsidRDefault="003A672A" w:rsidP="003A672A">
      <w:pPr>
        <w:spacing w:after="0" w:line="360" w:lineRule="auto"/>
        <w:jc w:val="both"/>
        <w:rPr>
          <w:rFonts w:ascii="Times New Roman" w:eastAsia="Times New Roman" w:hAnsi="Times New Roman" w:cs="Times New Roman"/>
          <w:color w:val="0070C0"/>
          <w:sz w:val="24"/>
          <w:szCs w:val="24"/>
        </w:rPr>
      </w:pPr>
    </w:p>
    <w:p w14:paraId="6807CB77" w14:textId="77777777" w:rsidR="003A672A" w:rsidRDefault="003A672A" w:rsidP="003A672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beginning of the academic year each Department finalizes their activities for the year. Once the activities are shortlisted these are reflected in the academic planner that is laid out by the college. This </w:t>
      </w:r>
      <w:r>
        <w:rPr>
          <w:rFonts w:ascii="Times New Roman" w:eastAsia="Times New Roman" w:hAnsi="Times New Roman" w:cs="Times New Roman"/>
          <w:b/>
          <w:color w:val="000000"/>
          <w:sz w:val="24"/>
          <w:szCs w:val="24"/>
        </w:rPr>
        <w:t>Academic Planner</w:t>
      </w:r>
      <w:r>
        <w:rPr>
          <w:rFonts w:ascii="Times New Roman" w:eastAsia="Times New Roman" w:hAnsi="Times New Roman" w:cs="Times New Roman"/>
          <w:color w:val="000000"/>
          <w:sz w:val="24"/>
          <w:szCs w:val="24"/>
        </w:rPr>
        <w:t xml:space="preserve"> is made available to all the staff members and students so that they can be aware of the activities happening across various departments. College adheres to the Goa University calendar with 15 weeks of teaching (90 instructional days). This is then micro scaled to individual teaching plans.</w:t>
      </w:r>
    </w:p>
    <w:p w14:paraId="0E158D51" w14:textId="77777777" w:rsidR="003A672A" w:rsidRDefault="003A672A" w:rsidP="003A672A">
      <w:pPr>
        <w:spacing w:after="0" w:line="360" w:lineRule="auto"/>
        <w:jc w:val="both"/>
        <w:rPr>
          <w:rFonts w:ascii="Times New Roman" w:eastAsia="Times New Roman" w:hAnsi="Times New Roman" w:cs="Times New Roman"/>
          <w:sz w:val="24"/>
          <w:szCs w:val="24"/>
        </w:rPr>
      </w:pPr>
    </w:p>
    <w:p w14:paraId="6BDB2448" w14:textId="77777777" w:rsidR="003A672A" w:rsidRDefault="003A672A" w:rsidP="003A672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w:t>
      </w:r>
      <w:r>
        <w:rPr>
          <w:rFonts w:ascii="Times New Roman" w:eastAsia="Times New Roman" w:hAnsi="Times New Roman" w:cs="Times New Roman"/>
          <w:b/>
          <w:color w:val="000000"/>
          <w:sz w:val="24"/>
          <w:szCs w:val="24"/>
        </w:rPr>
        <w:t>commencement of the semester</w:t>
      </w:r>
      <w:r>
        <w:rPr>
          <w:rFonts w:ascii="Times New Roman" w:eastAsia="Times New Roman" w:hAnsi="Times New Roman" w:cs="Times New Roman"/>
          <w:color w:val="000000"/>
          <w:sz w:val="24"/>
          <w:szCs w:val="24"/>
        </w:rPr>
        <w:t>, every Faculty is expected to create 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ourse</w:t>
      </w:r>
      <w:r>
        <w:rPr>
          <w:rFonts w:ascii="Times New Roman" w:eastAsia="Times New Roman" w:hAnsi="Times New Roman" w:cs="Times New Roman"/>
          <w:b/>
          <w:sz w:val="24"/>
          <w:szCs w:val="24"/>
        </w:rPr>
        <w:t xml:space="preserve"> P</w:t>
      </w:r>
      <w:r>
        <w:rPr>
          <w:rFonts w:ascii="Times New Roman" w:eastAsia="Times New Roman" w:hAnsi="Times New Roman" w:cs="Times New Roman"/>
          <w:b/>
          <w:color w:val="000000"/>
          <w:sz w:val="24"/>
          <w:szCs w:val="24"/>
        </w:rPr>
        <w:t>age on CLAAP</w:t>
      </w:r>
      <w:r>
        <w:rPr>
          <w:rFonts w:ascii="Times New Roman" w:eastAsia="Times New Roman" w:hAnsi="Times New Roman" w:cs="Times New Roman"/>
          <w:color w:val="000000"/>
          <w:sz w:val="24"/>
          <w:szCs w:val="24"/>
        </w:rPr>
        <w:t xml:space="preserve">. All the necessary information about the course (Course Details and Schedule, list of mandatory and supplementary readings, Class Policies, Assessment Modes with tentative dates, etc) are made available in the introductory segment of the course page. </w:t>
      </w:r>
    </w:p>
    <w:p w14:paraId="510BBF6A" w14:textId="77777777" w:rsidR="003A672A" w:rsidRDefault="003A672A" w:rsidP="003A672A">
      <w:pPr>
        <w:pBdr>
          <w:top w:val="nil"/>
          <w:left w:val="nil"/>
          <w:bottom w:val="nil"/>
          <w:right w:val="nil"/>
          <w:between w:val="nil"/>
        </w:pBdr>
        <w:spacing w:after="0" w:line="360" w:lineRule="auto"/>
        <w:ind w:left="720"/>
        <w:jc w:val="both"/>
        <w:rPr>
          <w:rFonts w:ascii="Times New Roman" w:eastAsia="Times New Roman" w:hAnsi="Times New Roman" w:cs="Times New Roman"/>
          <w:color w:val="222222"/>
          <w:sz w:val="24"/>
          <w:szCs w:val="24"/>
          <w:highlight w:val="white"/>
        </w:rPr>
      </w:pPr>
    </w:p>
    <w:p w14:paraId="4ABB16A8" w14:textId="77777777" w:rsidR="003A672A" w:rsidRDefault="003A672A" w:rsidP="003A672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important components of this introductory segment is the </w:t>
      </w:r>
      <w:r>
        <w:rPr>
          <w:rFonts w:ascii="Times New Roman" w:eastAsia="Times New Roman" w:hAnsi="Times New Roman" w:cs="Times New Roman"/>
          <w:b/>
          <w:color w:val="000000"/>
          <w:sz w:val="24"/>
          <w:szCs w:val="24"/>
        </w:rPr>
        <w:t xml:space="preserve">Teaching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lan.</w:t>
      </w:r>
      <w:r>
        <w:rPr>
          <w:rFonts w:ascii="Times New Roman" w:eastAsia="Times New Roman" w:hAnsi="Times New Roman" w:cs="Times New Roman"/>
          <w:color w:val="000000"/>
          <w:sz w:val="24"/>
          <w:szCs w:val="24"/>
        </w:rPr>
        <w:t xml:space="preserve"> Teachers make a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eaching Plan outlining the sequence of the 45/60 lectures that will be conducted for that particular course. This plan includes the Lecture Number, Unit Name,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opic that will be covered, the mandatory and supplementary reading for the concerned topic. This lesson plan also includes the links to YouTube Videos or PowerPoint slides that the teacher will use for teaching that particular topic. The schedule of revision lectures, assessments and feedback on assessments are also indicated in the teaching plan.</w:t>
      </w:r>
      <w:r>
        <w:rPr>
          <w:rFonts w:ascii="Times New Roman" w:eastAsia="Times New Roman" w:hAnsi="Times New Roman" w:cs="Times New Roman"/>
          <w:color w:val="222222"/>
          <w:sz w:val="24"/>
          <w:szCs w:val="24"/>
          <w:highlight w:val="white"/>
        </w:rPr>
        <w:t xml:space="preserve"> The OCW (</w:t>
      </w:r>
      <w:proofErr w:type="spellStart"/>
      <w:r>
        <w:rPr>
          <w:rFonts w:ascii="Times New Roman" w:eastAsia="Times New Roman" w:hAnsi="Times New Roman" w:cs="Times New Roman"/>
          <w:color w:val="222222"/>
          <w:sz w:val="24"/>
          <w:szCs w:val="24"/>
          <w:highlight w:val="white"/>
        </w:rPr>
        <w:t>OpenCourseWare</w:t>
      </w:r>
      <w:proofErr w:type="spellEnd"/>
      <w:r>
        <w:rPr>
          <w:rFonts w:ascii="Times New Roman" w:eastAsia="Times New Roman" w:hAnsi="Times New Roman" w:cs="Times New Roman"/>
          <w:color w:val="222222"/>
          <w:sz w:val="24"/>
          <w:szCs w:val="24"/>
          <w:highlight w:val="white"/>
        </w:rPr>
        <w:t xml:space="preserve">) offered by MIT was referred to get an idea about organizing the course related material on Google Classroom/Moodle. Some Faculty also make an </w:t>
      </w:r>
      <w:r>
        <w:rPr>
          <w:rFonts w:ascii="Times New Roman" w:eastAsia="Times New Roman" w:hAnsi="Times New Roman" w:cs="Times New Roman"/>
          <w:b/>
          <w:color w:val="222222"/>
          <w:sz w:val="24"/>
          <w:szCs w:val="24"/>
          <w:highlight w:val="white"/>
        </w:rPr>
        <w:t xml:space="preserve">Exhaustive Lesson Plan </w:t>
      </w:r>
      <w:r>
        <w:rPr>
          <w:rFonts w:ascii="Times New Roman" w:eastAsia="Times New Roman" w:hAnsi="Times New Roman" w:cs="Times New Roman"/>
          <w:color w:val="222222"/>
          <w:sz w:val="24"/>
          <w:szCs w:val="24"/>
          <w:highlight w:val="white"/>
        </w:rPr>
        <w:t xml:space="preserve">which gives the students a central hub to access all the course related Materials, Schedules, </w:t>
      </w:r>
      <w:r>
        <w:rPr>
          <w:rFonts w:ascii="Times New Roman" w:eastAsia="Times New Roman" w:hAnsi="Times New Roman" w:cs="Times New Roman"/>
          <w:color w:val="222222"/>
          <w:sz w:val="24"/>
          <w:szCs w:val="24"/>
          <w:highlight w:val="white"/>
        </w:rPr>
        <w:lastRenderedPageBreak/>
        <w:t xml:space="preserve">References and Links to lecture notes. This plan also enables teachers to plan the assignment of appropriate number lectures to teaching of modules, Assessments, </w:t>
      </w:r>
      <w:proofErr w:type="spellStart"/>
      <w:r>
        <w:rPr>
          <w:rFonts w:ascii="Times New Roman" w:eastAsia="Times New Roman" w:hAnsi="Times New Roman" w:cs="Times New Roman"/>
          <w:color w:val="222222"/>
          <w:sz w:val="24"/>
          <w:szCs w:val="24"/>
          <w:highlight w:val="white"/>
        </w:rPr>
        <w:t>Self study</w:t>
      </w:r>
      <w:proofErr w:type="spellEnd"/>
      <w:r>
        <w:rPr>
          <w:rFonts w:ascii="Times New Roman" w:eastAsia="Times New Roman" w:hAnsi="Times New Roman" w:cs="Times New Roman"/>
          <w:color w:val="222222"/>
          <w:sz w:val="24"/>
          <w:szCs w:val="24"/>
          <w:highlight w:val="white"/>
        </w:rPr>
        <w:t xml:space="preserve"> classes, Tutorials and Feedback.</w:t>
      </w:r>
      <w:r>
        <w:rPr>
          <w:rFonts w:ascii="Times New Roman" w:eastAsia="Times New Roman" w:hAnsi="Times New Roman" w:cs="Times New Roman"/>
          <w:color w:val="000000"/>
          <w:sz w:val="24"/>
          <w:szCs w:val="24"/>
        </w:rPr>
        <w:t xml:space="preserve"> Overall, the Teaching Plan enables the teachers to plan their semester systematically and helps the students to access all the information pertaining to the course content in a single document. </w:t>
      </w:r>
    </w:p>
    <w:p w14:paraId="0660FA02" w14:textId="77777777" w:rsidR="003A672A" w:rsidRDefault="003A672A" w:rsidP="003A672A">
      <w:pPr>
        <w:spacing w:after="0" w:line="360" w:lineRule="auto"/>
        <w:jc w:val="both"/>
        <w:rPr>
          <w:rFonts w:ascii="Times New Roman" w:eastAsia="Times New Roman" w:hAnsi="Times New Roman" w:cs="Times New Roman"/>
          <w:sz w:val="24"/>
          <w:szCs w:val="24"/>
        </w:rPr>
      </w:pPr>
    </w:p>
    <w:p w14:paraId="5163E36F" w14:textId="77777777" w:rsidR="003A672A" w:rsidRDefault="003A672A" w:rsidP="003A672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an aim to </w:t>
      </w:r>
      <w:r>
        <w:rPr>
          <w:rFonts w:ascii="Times New Roman" w:eastAsia="Times New Roman" w:hAnsi="Times New Roman" w:cs="Times New Roman"/>
          <w:b/>
          <w:color w:val="000000"/>
          <w:sz w:val="24"/>
          <w:szCs w:val="24"/>
        </w:rPr>
        <w:t>ensure Quality and Effectiveness</w:t>
      </w:r>
      <w:r>
        <w:rPr>
          <w:rFonts w:ascii="Times New Roman" w:eastAsia="Times New Roman" w:hAnsi="Times New Roman" w:cs="Times New Roman"/>
          <w:color w:val="000000"/>
          <w:sz w:val="24"/>
          <w:szCs w:val="24"/>
        </w:rPr>
        <w:t xml:space="preserve"> of the teaching-learning and evaluation process at the time of Academic Audit, the adherence to the number of lectures/practical’s taken vis-à-vis those assigned by the </w:t>
      </w:r>
      <w:proofErr w:type="spellStart"/>
      <w:r>
        <w:rPr>
          <w:rFonts w:ascii="Times New Roman" w:eastAsia="Times New Roman" w:hAnsi="Times New Roman" w:cs="Times New Roman"/>
          <w:color w:val="000000"/>
          <w:sz w:val="24"/>
          <w:szCs w:val="24"/>
        </w:rPr>
        <w:t>BoS</w:t>
      </w:r>
      <w:proofErr w:type="spellEnd"/>
      <w:r>
        <w:rPr>
          <w:rFonts w:ascii="Times New Roman" w:eastAsia="Times New Roman" w:hAnsi="Times New Roman" w:cs="Times New Roman"/>
          <w:color w:val="000000"/>
          <w:sz w:val="24"/>
          <w:szCs w:val="24"/>
        </w:rPr>
        <w:t xml:space="preserve"> is looked for and explanation sought for any variances.</w:t>
      </w:r>
    </w:p>
    <w:p w14:paraId="001908D2" w14:textId="77777777" w:rsidR="003A672A" w:rsidRDefault="003A672A" w:rsidP="003A672A">
      <w:pPr>
        <w:spacing w:after="0" w:line="360" w:lineRule="auto"/>
        <w:jc w:val="both"/>
        <w:rPr>
          <w:rFonts w:ascii="Times New Roman" w:eastAsia="Times New Roman" w:hAnsi="Times New Roman" w:cs="Times New Roman"/>
          <w:sz w:val="24"/>
          <w:szCs w:val="24"/>
        </w:rPr>
      </w:pPr>
    </w:p>
    <w:p w14:paraId="5B741E8E" w14:textId="77777777" w:rsidR="003A672A" w:rsidRDefault="003A672A" w:rsidP="003A672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Apart from this information, all the </w:t>
      </w:r>
      <w:r>
        <w:rPr>
          <w:rFonts w:ascii="Times New Roman" w:eastAsia="Times New Roman" w:hAnsi="Times New Roman" w:cs="Times New Roman"/>
          <w:b/>
          <w:color w:val="000000"/>
          <w:sz w:val="24"/>
          <w:szCs w:val="24"/>
        </w:rPr>
        <w:t>Course-related resources</w:t>
      </w:r>
      <w:r>
        <w:rPr>
          <w:rFonts w:ascii="Times New Roman" w:eastAsia="Times New Roman" w:hAnsi="Times New Roman" w:cs="Times New Roman"/>
          <w:color w:val="000000"/>
          <w:sz w:val="24"/>
          <w:szCs w:val="24"/>
        </w:rPr>
        <w:t xml:space="preserve"> (Lecture notes, research articles, videos, weblinks) are also made available to students in an organized format. LMSs mentioned above allow teachers to create a centralized repository of various sources of information to ensure that the students are introduced to real-time research and other relevant information. This kind of information has helped the students to take the leap from a defined higher secondary text book content to research-based learning.</w:t>
      </w:r>
    </w:p>
    <w:p w14:paraId="10C50542" w14:textId="77777777" w:rsidR="003A672A" w:rsidRDefault="003A672A" w:rsidP="003A672A">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716763A7" w14:textId="77777777" w:rsidR="003A672A" w:rsidRDefault="003A672A" w:rsidP="003A672A">
      <w:pPr>
        <w:spacing w:after="0" w:line="360" w:lineRule="auto"/>
        <w:ind w:left="180" w:hanging="360"/>
        <w:jc w:val="both"/>
        <w:rPr>
          <w:rFonts w:ascii="Times New Roman" w:eastAsia="Times New Roman" w:hAnsi="Times New Roman" w:cs="Times New Roman"/>
          <w:sz w:val="24"/>
          <w:szCs w:val="24"/>
        </w:rPr>
      </w:pPr>
    </w:p>
    <w:p w14:paraId="26670417" w14:textId="77777777" w:rsidR="003A672A" w:rsidRDefault="003A672A" w:rsidP="003A672A">
      <w:pPr>
        <w:spacing w:after="0" w:line="360" w:lineRule="auto"/>
        <w:ind w:left="180" w:hanging="360"/>
        <w:jc w:val="both"/>
        <w:rPr>
          <w:rFonts w:ascii="Times New Roman" w:eastAsia="Times New Roman" w:hAnsi="Times New Roman" w:cs="Times New Roman"/>
          <w:sz w:val="24"/>
          <w:szCs w:val="24"/>
        </w:rPr>
      </w:pPr>
    </w:p>
    <w:p w14:paraId="5914BB19" w14:textId="77777777" w:rsidR="003A672A" w:rsidRDefault="003A672A" w:rsidP="003A672A">
      <w:pPr>
        <w:spacing w:after="0" w:line="360" w:lineRule="auto"/>
        <w:ind w:left="180" w:hanging="360"/>
        <w:jc w:val="both"/>
        <w:rPr>
          <w:rFonts w:ascii="Times New Roman" w:eastAsia="Times New Roman" w:hAnsi="Times New Roman" w:cs="Times New Roman"/>
          <w:sz w:val="24"/>
          <w:szCs w:val="24"/>
        </w:rPr>
      </w:pPr>
    </w:p>
    <w:p w14:paraId="5FBA89D7" w14:textId="77777777" w:rsidR="006F6C3D" w:rsidRDefault="006F6C3D" w:rsidP="003A672A">
      <w:pPr>
        <w:jc w:val="both"/>
      </w:pPr>
    </w:p>
    <w:sectPr w:rsidR="006F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B44E3"/>
    <w:multiLevelType w:val="multilevel"/>
    <w:tmpl w:val="E8B2A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2A"/>
    <w:rsid w:val="003A672A"/>
    <w:rsid w:val="006F6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0453"/>
  <w15:chartTrackingRefBased/>
  <w15:docId w15:val="{ED7C0B55-F60F-4B4E-97AE-31443A5E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2A"/>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FALLEIRO</dc:creator>
  <cp:keywords/>
  <dc:description/>
  <cp:lastModifiedBy>SAMEENA FALLEIRO</cp:lastModifiedBy>
  <cp:revision>1</cp:revision>
  <dcterms:created xsi:type="dcterms:W3CDTF">2021-05-24T14:58:00Z</dcterms:created>
  <dcterms:modified xsi:type="dcterms:W3CDTF">2021-05-24T14:58:00Z</dcterms:modified>
</cp:coreProperties>
</file>